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Фармацевтическая химия и фармакогнозия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Фармацевтическая химия и фармакогнозия | Записей: 1 | Кейс: 1 | Вопросов: 12</w:t>
      </w:r>
    </w:p>
    <w:p>
      <w:r>
        <w:br w:type="page"/>
      </w:r>
    </w:p>
    <w:p>
      <w:pPr>
        <w:pStyle w:val="Heading1"/>
      </w:pPr>
      <w:r>
        <w:t>Фармацевтическая химия и фармакогнозия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аптеке изготовили 1 серию внутриаптечной заготовки:</w:t>
      </w:r>
    </w:p>
    <w:p>
      <w:pPr>
        <w:spacing w:after="58"/>
      </w:pPr>
      <w:r>
        <w:rPr>
          <w:b w:val="0"/>
          <w:i w:val="0"/>
        </w:rPr>
        <w:t>Раствора рибофлавина 0,02% 200 мл</w:t>
      </w:r>
    </w:p>
    <w:p>
      <w:pPr>
        <w:spacing w:after="58"/>
      </w:pPr>
      <w:r>
        <w:rPr>
          <w:b w:val="0"/>
          <w:i w:val="0"/>
        </w:rPr>
        <w:t>Необходимо провести полный анализ лекарственного препарата (ЛП) и сделать заключение о его качестве.</w:t>
      </w:r>
    </w:p>
    <w:p>
      <w:pPr>
        <w:pStyle w:val="Heading3"/>
      </w:pPr>
      <w:r>
        <w:t>1.2. Результаты проведенного анализа</w:t>
      </w:r>
    </w:p>
    <w:p>
      <w:pPr>
        <w:spacing w:after="58"/>
      </w:pPr>
      <w:r>
        <w:rPr>
          <w:b w:val="0"/>
          <w:i w:val="0"/>
        </w:rPr>
        <w:t>* Лекарственное средство представляет собой желтую или оранжево-желтую прозрачную жидкость.</w:t>
      </w:r>
    </w:p>
    <w:p>
      <w:pPr>
        <w:spacing w:after="58"/>
      </w:pPr>
      <w:r>
        <w:rPr>
          <w:b w:val="0"/>
          <w:i w:val="0"/>
        </w:rPr>
        <w:t>* в паспорте письменного контроля рассчитано, что для приготовления раствора необходимо отвесить 0,04 г  рибофлавина  и растворить в 200 мл воды очищенной</w:t>
      </w:r>
    </w:p>
    <w:p>
      <w:pPr>
        <w:spacing w:after="58"/>
      </w:pPr>
      <w:r>
        <w:rPr>
          <w:b w:val="0"/>
          <w:i w:val="0"/>
        </w:rPr>
        <w:t>* общий объем лекарственного средства составил 202,0 мл</w:t>
      </w:r>
    </w:p>
    <w:p>
      <w:pPr>
        <w:spacing w:after="58"/>
      </w:pPr>
      <w:r>
        <w:rPr>
          <w:b w:val="0"/>
          <w:i w:val="0"/>
        </w:rPr>
        <w:t>* просматривая пробирку с 0,5 мл раствора в отраженном свете, обнаружили интенсивную, желтую флюоресценцию, которая исчезает при добавлении к раствору лекарственного средства кислоты хлористоводородной или натрия гидроксида</w:t>
      </w:r>
    </w:p>
    <w:p>
      <w:pPr>
        <w:spacing w:after="58"/>
      </w:pPr>
      <w:r>
        <w:rPr>
          <w:b w:val="0"/>
          <w:i w:val="0"/>
        </w:rPr>
        <w:t>* при фотометрическом количественном определении были получены значения оптических плотностей испытуемого раствора и раствора стандартного образца:</w:t>
      </w:r>
    </w:p>
    <w:p>
      <w:pPr>
        <w:spacing w:after="58"/>
      </w:pPr>
      <w:r>
        <w:rPr>
          <w:b w:val="0"/>
          <w:i w:val="0"/>
        </w:rPr>
        <w:t>Ах = 0,425; Аст= 0,428; кювета 1 см; длина волны λ около 445 нм</w:t>
      </w:r>
    </w:p>
    <w:p>
      <w:pPr>
        <w:spacing w:after="58"/>
      </w:pPr>
      <w:r>
        <w:rPr>
          <w:b w:val="0"/>
          <w:i w:val="0"/>
        </w:rPr>
        <w:t>Сст= 0,0002 г/мл</w:t>
      </w:r>
    </w:p>
    <w:p>
      <w:pPr>
        <w:spacing w:after="58"/>
      </w:pPr>
      <w:r>
        <w:rPr>
          <w:b w:val="0"/>
          <w:i w:val="0"/>
        </w:rPr>
        <w:t>ах, аст– 0,5 мл ЛП доводили водой очищенной в мерном цилиндре до 10 мл</w:t>
      </w:r>
    </w:p>
    <w:p>
      <w:pPr>
        <w:spacing w:after="58"/>
      </w:pPr>
      <w:r>
        <w:rPr>
          <w:b w:val="0"/>
          <w:i w:val="0"/>
        </w:rPr>
        <w:t>Расчет вели по формуле:</w:t>
      </w:r>
    </w:p>
    <w:p>
      <w:r>
        <w:drawing>
          <wp:inline xmlns:a="http://schemas.openxmlformats.org/drawingml/2006/main" xmlns:pic="http://schemas.openxmlformats.org/drawingml/2006/picture">
            <wp:extent cx="5303520" cy="12215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577fb39e176bffe42c38fa61b6721303edb5d80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2215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image2.PNG</w:t>
      </w:r>
    </w:p>
    <w:p>
      <w:pPr>
        <w:pStyle w:val="Heading2"/>
      </w:pPr>
      <w:r>
        <w:t>1. Контроль качества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Лекарственные препараты (ЛП) внутриаптечной заготовки обязательно подвергаются +______+ контролю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физическому, опросному, химическому количественному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письменному, органолептическому, полному химическому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качественному химическому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опросному, физическому и визуальному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письменному, органолептическому, полному химическому</w:t>
      </w:r>
    </w:p>
    <w:p>
      <w:pPr>
        <w:ind w:left="504"/>
      </w:pPr>
      <w:r>
        <w:rPr>
          <w:b w:val="0"/>
          <w:i/>
        </w:rPr>
        <w:t>Все изготовленные лекарственные препараты подлежат обязательному письменному, органолептическому контролю при отпуске.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Анализ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Внутриаптечная заготовка: Раствор рибофлавина 0,02% -200,0 должна представлять собой жидкость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интенсивно желтую или оранжево-желтую флюоресцирующую в отраженном свете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ярко-желтую, прозрачную со слабым запахом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розоватым оттенком, флюоресцирующую в отраженном свете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желто-зеленую со слабым специфическим запахом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интенсивно желтую или оранжево-желтую флюоресцирующую в отраженном свете</w:t>
      </w:r>
    </w:p>
    <w:p>
      <w:pPr>
        <w:ind w:left="504"/>
      </w:pPr>
      <w:r>
        <w:rPr>
          <w:b w:val="0"/>
          <w:i/>
        </w:rPr>
        <w:t>ФС. 2.1.0559    Рибофлавин, субстанция.  Описание</w:t>
        <w:br/>
        <w:br/>
        <w:t>Идентификация: 3. Качественная реакция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Результаты органолептического контроля серии раствора внутриаптечной заготовки регистрируют в журнале по форме, рекомендуемой приказом Министерства здравоохранения Российской Федерации №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403н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706н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757н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249н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249н</w:t>
      </w:r>
    </w:p>
    <w:p>
      <w:pPr>
        <w:ind w:left="504"/>
      </w:pPr>
      <w:r>
        <w:rPr>
          <w:b w:val="0"/>
          <w:i/>
        </w:rPr>
        <w:t>п.58 Результаты органолептического, физического и химического контроля изготовленных лекарственных препаратов, в том числе в виде внутриаптечной заготовки и фасовки, концентрированных растворов, тритураций, спирта этилового регистрируются в журнале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средств.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ОФС.1.8.0001 Лекарственные препараты аптечного изготовления.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Внутриаптечная заготовка в аптеке обязательно подвергается +_____________+ контролю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полному химическому, микробиологическому, опросному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письменному, органолептическому, при отпуске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количественному химическому, приемочному, опросному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опросному, физическому, качественному химическому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письменному, органолептическому, при отпуске</w:t>
      </w:r>
    </w:p>
    <w:p>
      <w:pPr>
        <w:ind w:left="504"/>
      </w:pPr>
      <w:r>
        <w:rPr>
          <w:b w:val="0"/>
          <w:i/>
        </w:rPr>
        <w:t>Все изготовленные лекарственные препараты подлежат обязательному письменному, органолептическому контролю при отпуске.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паспорте письменного контроля не приводят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подписи лиц, изготовившего и проверившего лекарственные средства (ЛС)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время изготовления и анализа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номер рецепта или требования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наименования взятых лекарственных средств (ЛС) на латинском языке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время изготовления и анализа</w:t>
      </w:r>
    </w:p>
    <w:p>
      <w:pPr>
        <w:ind w:left="504"/>
      </w:pPr>
      <w:r>
        <w:rPr>
          <w:b w:val="0"/>
          <w:i/>
        </w:rPr>
        <w:t>В данном паспорте письменного контроля указываются следующие сведения:</w:t>
        <w:br/>
        <w:br/>
        <w:t>п.63. При изготовлении лекарственных препаратов, в том числе по рецептам и требованиям, а также в виде внутриаптечной заготовки, заполняется паспорт письменного контроля, в котором указываются:</w:t>
        <w:br/>
        <w:br/>
        <w:t>а) дата изготовления лекарственного препарата; +</w:t>
        <w:br/>
        <w:t>б) номер рецепта или требования; +</w:t>
        <w:br/>
        <w:t>в) наименование медицинской организации, название отделения (при наличии); номер серии, количество в серии - для лекарственных препаратов в виде внутриаптечной заготовки; +</w:t>
        <w:br/>
        <w:t>г) наименования взятых лекарственных средств, вспомогательных веществ и их количества, степень взятых гомеопатических разведений или гомеопатических субстанций, число доз, подписи лиц, изготовившего, расфасовавшего и проверившего лекарственную форму.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Допустимые пределы в общем объёме серии приготовленой внутриаптечной заготовки составляют +______+ мл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195,0– 205,0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196,0– 202,0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195,0– 204,0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198,0– 202,0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198,0– 202,0</w:t>
      </w:r>
    </w:p>
    <w:p>
      <w:pPr>
        <w:ind w:left="504"/>
      </w:pPr>
      <w:r>
        <w:rPr>
          <w:b w:val="0"/>
          <w:i/>
        </w:rPr>
        <w:t>Допустимое отклонение ±1%</w:t>
        <w:br/>
        <w:br/>
        <w:t>ОФС.1.8.0001 Лекарственные препараты аптечного изготовления.  Раздел: Испытания (контроль качества). Физический контроль. Таблица 1.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идентификации рибофлавина в растворе внутриаптечной заготовки можно использовать реакцию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реактивом Фелинга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раствором дифениламина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раствором натрия гидроксида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флюоресценции в отраженном свете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флюоресценции в отраженном свете</w:t>
      </w:r>
    </w:p>
    <w:p>
      <w:pPr>
        <w:ind w:left="504"/>
      </w:pPr>
      <w:r>
        <w:rPr>
          <w:b w:val="0"/>
          <w:i/>
        </w:rPr>
        <w:t>ФС. 2.1.0559    Рибофлавин, субстанция. Идентификация +</w:t>
        <w:br/>
        <w:t>3.Качественная реакция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Отсутствие механических включений в приготовленной серии раствора внутриаптечной заготовки устанавливают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 фасовки в склянку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процессе приготовления раствора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после фильтрования раствора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после приготовления, фильтрования и фасовки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 приготовления, фильтрования и фасовки</w:t>
      </w:r>
    </w:p>
    <w:p>
      <w:pPr>
        <w:ind w:left="504"/>
      </w:pPr>
      <w:r>
        <w:rPr>
          <w:b w:val="0"/>
          <w:i/>
        </w:rPr>
        <w:t>п.80 До и после стерилизации стерильных растворов выполняется их контроль на механические включения.</w:t>
        <w:br/>
        <w:br/>
        <w:t>п.81 В процессе изготовления стерильных растворов осуществляется первичный и вторичный контроль на механические включения. Первичный контроль осуществляется после фильтрования и фасовки изготовленного раствора. При обнаружении механических включений раствор повторно фильтруется, вновь просматривается, укупоривается, маркируется и стерилизуется.</w:t>
        <w:br/>
        <w:br/>
        <w:t>Растворы, изготовленные асептически, просматриваются один раз после фасовки или стерилизующего фильтрования.</w:t>
        <w:br/>
        <w:br/>
        <w:t>Первичному и вторичному контролю подлежат 100% емкостей с растворами.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  <w:t>Контроль качества лекарственных препаратов, п. 80-81.</w:t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Растворы внутриаптечной заготовки в количестве  +______+%  лекарственных препаратов каждой серии подвергают полному химическому анализу (качественному и количественному)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Контроль качества лекарственных препаратов +</w:t>
        <w:br/>
        <w:t>Пункт 77, б)</w:t>
        <w:br/>
        <w:br/>
      </w:r>
      <w:hyperlink r:id="rId10">
        <w:r>
          <w:rPr>
            <w:color w:val="0F766E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Интервал содержания ЛС в соответствии с нормативами, если при  количественном анализе найдено 0,00022 г рибофлавина, составляет _____ 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0,00015 – 0,00022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0,00017 – 0,00026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0,00015 – 0,00025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0,00016 - 0,00024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0,00016 - 0,00024</w:t>
      </w:r>
    </w:p>
    <w:p>
      <w:pPr>
        <w:ind w:left="504"/>
      </w:pPr>
      <w:r>
        <w:rPr>
          <w:b w:val="0"/>
          <w:i/>
        </w:rPr>
        <w:t>Допустимые отклонения ±20%</w:t>
        <w:br/>
        <w:br/>
        <w:t>ОФС.1.8.0001 Лекарственные препараты аптечного изготовления.  Раздел: Испытания (контроль качества). Химический контроль. Таблица 7.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Допустимые нормы отклонений содержания рибофлавина в данном ЛС составляют ± +_____+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</w:t>
      </w:r>
    </w:p>
    <w:p>
      <w:pPr>
        <w:ind w:left="504"/>
      </w:pPr>
      <w:r>
        <w:rPr>
          <w:b w:val="0"/>
          <w:i/>
        </w:rPr>
        <w:t>Допустимые нормы отклонений содержания рибофлавина в данном ЛС составляют ± 20 %.</w:t>
        <w:br/>
        <w:br/>
        <w:t>ОФС.1.8.0001 Лекарственные препараты аптечного изготовления.  Раздел: Испытания (контроль качества). Химический контроль. Таблица 7.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На основании результатов проведенного внутриаптечного контроля можно сделать заключение, что ЛС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соответствует требованиям фармакопейной статьи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приготовлено неудовлетворительно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 фармакопейной статье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удовлетворяет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удовлетворяет требованиям</w:t>
      </w:r>
    </w:p>
    <w:p>
      <w:pPr>
        <w:ind w:left="504"/>
      </w:pPr>
      <w:r>
        <w:rPr>
          <w:b w:val="0"/>
          <w:i/>
        </w:rPr>
        <w:t>ОФС.1.8.0001 Лекарственные препараты аптечного изготовления.  Раздел: Испытания (контроль качества). Оценка качества изготовленных лекарственных препаратов.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library.mededtech.ru/rest/documents/prikazN249/" TargetMode="External"/><Relationship Id="rId11" Type="http://schemas.openxmlformats.org/officeDocument/2006/relationships/hyperlink" Target="https://library.mededtech.ru/rest/documents/prikazN249/#list_item_6bldtf" TargetMode="External"/><Relationship Id="rId12" Type="http://schemas.openxmlformats.org/officeDocument/2006/relationships/hyperlink" Target="https://library.mededtech.ru/rest/documents/farmakop15/?anchor=paragraph_k8b6oh#paragraph_k8b6oh" TargetMode="External"/><Relationship Id="rId13" Type="http://schemas.openxmlformats.org/officeDocument/2006/relationships/hyperlink" Target="https://library.mededtech.ru/rest/documents/farmakop15/?anchor=list_item_s3pfna#list_item_s3pfna" TargetMode="External"/><Relationship Id="rId14" Type="http://schemas.openxmlformats.org/officeDocument/2006/relationships/hyperlink" Target="https://library.mededtech.ru/rest/documents/prikazN249/#list_item_8j1511" TargetMode="External"/><Relationship Id="rId15" Type="http://schemas.openxmlformats.org/officeDocument/2006/relationships/hyperlink" Target="https://library.mededtech.ru/rest/documents/farmakop15/?anchor=paragraph_c6pu5a#paragraph_c6pu5a" TargetMode="External"/><Relationship Id="rId16" Type="http://schemas.openxmlformats.org/officeDocument/2006/relationships/hyperlink" Target="https://library.mededtech.ru/rest/documents/prikazN249/#list_item_3ciblq" TargetMode="External"/><Relationship Id="rId17" Type="http://schemas.openxmlformats.org/officeDocument/2006/relationships/hyperlink" Target="https://library.mededtech.ru/rest/documents/farmakop15/?anchor=tab_ofs_1.8.0001_1#tab_ofs_1.8.0001_1" TargetMode="External"/><Relationship Id="rId18" Type="http://schemas.openxmlformats.org/officeDocument/2006/relationships/hyperlink" Target="https://library.mededtech.ru/rest/documents/farmakop15/?anchor=list_item_62j11q#list_item_62j11q" TargetMode="External"/><Relationship Id="rId19" Type="http://schemas.openxmlformats.org/officeDocument/2006/relationships/hyperlink" Target="https://library.mededtech.ru/rest/documents/prikazN249/#list_item_mduvig" TargetMode="External"/><Relationship Id="rId20" Type="http://schemas.openxmlformats.org/officeDocument/2006/relationships/hyperlink" Target="https://library.mededtech.ru/rest/documents/prikazN249/#list_item_0r8g6i" TargetMode="External"/><Relationship Id="rId21" Type="http://schemas.openxmlformats.org/officeDocument/2006/relationships/hyperlink" Target="https://library.mededtech.ru/rest/documents/prikazN249/#list_item_7s5hpv" TargetMode="External"/><Relationship Id="rId22" Type="http://schemas.openxmlformats.org/officeDocument/2006/relationships/hyperlink" Target="https://library.mededtech.ru/rest/documents/farmakop15/?anchor=tab_ofs_1.8.0001_7#tab_ofs_1.8.0001_7" TargetMode="External"/><Relationship Id="rId23" Type="http://schemas.openxmlformats.org/officeDocument/2006/relationships/hyperlink" Target="https://library.mededtech.ru/rest/documents/farmakop15/?anchor=paragraph_crs2vp#paragraph_crs2v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